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The Tower</w:t>
      </w:r>
    </w:p>
    <w:p w:rsidR="00000000" w:rsidDel="00000000" w:rsidP="00000000" w:rsidRDefault="00000000" w:rsidRPr="00000000">
      <w:pPr>
        <w:pBdr/>
        <w:contextualSpacing w:val="0"/>
        <w:rPr/>
      </w:pPr>
      <w:r w:rsidDel="00000000" w:rsidR="00000000" w:rsidRPr="00000000">
        <w:rPr>
          <w:rtl w:val="0"/>
        </w:rPr>
        <w:t xml:space="preserve">Are you ready to experience the thrill of The Tower online? If so, why not get started today? In The Tower, you need to stack up floors to create building, and floors need to be placed exactly on the one below. Perfectly-placed blocks lead to big rewards, though the game gets faster and tougher every time you miss. The higher you go, the more coins you will receive, and you can use them to invest in incredible boosters. Can you beat the highscore and create the tallest tower around? Start playing The Tower right now to find out.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